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981EC8">
        <w:rPr>
          <w:rFonts w:asciiTheme="minorHAnsi" w:hAnsiTheme="minorHAnsi"/>
          <w:b/>
          <w:sz w:val="28"/>
          <w:szCs w:val="28"/>
        </w:rPr>
        <w:t>March 20</w:t>
      </w:r>
      <w:r w:rsidR="009728EB">
        <w:rPr>
          <w:rFonts w:asciiTheme="minorHAnsi" w:hAnsiTheme="minorHAnsi"/>
          <w:b/>
          <w:sz w:val="28"/>
          <w:szCs w:val="28"/>
        </w:rPr>
        <w:t>, 2015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9B526A">
              <w:rPr>
                <w:rFonts w:cs="Times New Roman"/>
                <w:szCs w:val="24"/>
              </w:rPr>
              <w:t>What do heroes do</w:t>
            </w:r>
            <w:r w:rsidR="005A46F8">
              <w:rPr>
                <w:rFonts w:cs="Times New Roman"/>
                <w:szCs w:val="24"/>
              </w:rPr>
              <w:t>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981EC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review </w:t>
            </w:r>
            <w:r w:rsidR="009B526A">
              <w:rPr>
                <w:b/>
              </w:rPr>
              <w:t>u wor</w:t>
            </w:r>
            <w:r>
              <w:rPr>
                <w:b/>
              </w:rPr>
              <w:t>ds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9B526A">
              <w:t>point, coin, along, ever, strong</w:t>
            </w:r>
            <w:r w:rsidR="00981EC8">
              <w:t>, air, draw, during, always, meant, nothing, story, brought, busy, happy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C3208">
              <w:t>retest on Monday, if 100% 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9728EB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0129CB" w:rsidRDefault="00981EC8" w:rsidP="00DC3584">
            <w:pPr>
              <w:pStyle w:val="ListParagraph"/>
              <w:numPr>
                <w:ilvl w:val="0"/>
                <w:numId w:val="8"/>
              </w:numPr>
            </w:pPr>
            <w:hyperlink r:id="rId12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981EC8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981EC8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981EC8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981EC8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981EC8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981EC8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981EC8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981EC8" w:rsidRDefault="00981EC8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981EC8">
              <w:t>What do heroes do</w:t>
            </w:r>
            <w:r w:rsidR="005A46F8" w:rsidRPr="005A46F8">
              <w:t>?</w:t>
            </w:r>
            <w:r w:rsidR="00981EC8">
              <w:t xml:space="preserve">  Students will explore what makes a hero?</w:t>
            </w:r>
            <w:bookmarkStart w:id="0" w:name="_GoBack"/>
            <w:bookmarkEnd w:id="0"/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5A46F8" w:rsidRDefault="00981EC8" w:rsidP="00EE54B1">
            <w:r>
              <w:t>*March 24 – 3</w:t>
            </w:r>
            <w:r w:rsidRPr="00981EC8">
              <w:rPr>
                <w:vertAlign w:val="superscript"/>
              </w:rPr>
              <w:t>rd</w:t>
            </w:r>
            <w:r>
              <w:t xml:space="preserve"> Quarter SRI – welcome to bring a mint or gum</w:t>
            </w:r>
          </w:p>
          <w:p w:rsidR="00981EC8" w:rsidRDefault="00981EC8" w:rsidP="00EE54B1">
            <w:r>
              <w:t xml:space="preserve">*March 27 - Reward Party </w:t>
            </w:r>
          </w:p>
          <w:p w:rsidR="00981EC8" w:rsidRDefault="00981EC8" w:rsidP="00EE54B1">
            <w:r>
              <w:t>*April 1-6 – Spring Break</w:t>
            </w:r>
          </w:p>
          <w:p w:rsidR="00981EC8" w:rsidRPr="00F0524D" w:rsidRDefault="00981EC8" w:rsidP="00EE54B1"/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981EC8">
              <w:t>5 PE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9B526A">
              <w:t xml:space="preserve">y </w:t>
            </w:r>
            <w:r w:rsidR="00981EC8">
              <w:t>6 ART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981EC8">
              <w:t xml:space="preserve"> 1 MUSIC, PE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981EC8">
              <w:t>Day 2 GUIDANCE</w:t>
            </w: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981EC8">
              <w:t>iday, Day 3 PE</w:t>
            </w:r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726839" w:rsidRPr="00987228" w:rsidRDefault="00981EC8" w:rsidP="00981EC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Reward Party:  </w:t>
            </w:r>
            <w:r w:rsidRPr="00981EC8">
              <w:rPr>
                <w:rFonts w:cs="Times New Roman"/>
                <w:szCs w:val="24"/>
              </w:rPr>
              <w:t xml:space="preserve">March 27 will be our next Reward Party.  For students to earn the party, they must have at least one ticket left by next Friday, March 27.  </w:t>
            </w:r>
            <w:r>
              <w:rPr>
                <w:rFonts w:cs="Times New Roman"/>
                <w:szCs w:val="24"/>
              </w:rPr>
              <w:t xml:space="preserve">Again, we talked about good behavior and responsibility regarding their homework.  </w:t>
            </w:r>
            <w:r w:rsidRPr="00981EC8">
              <w:rPr>
                <w:rFonts w:cs="Times New Roman"/>
                <w:szCs w:val="24"/>
              </w:rPr>
              <w:t xml:space="preserve">Students who have one ticket left, will get to choose between a few different activities during the afternoon of Friday, </w:t>
            </w:r>
            <w:r>
              <w:rPr>
                <w:rFonts w:cs="Times New Roman"/>
                <w:szCs w:val="24"/>
              </w:rPr>
              <w:t>3/</w:t>
            </w:r>
            <w:r w:rsidRPr="00981EC8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>th</w:t>
            </w:r>
            <w:r w:rsidRPr="00981EC8">
              <w:rPr>
                <w:rFonts w:cs="Times New Roman"/>
                <w:szCs w:val="24"/>
              </w:rPr>
              <w:t>.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lexmath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A9A8-51BE-49D7-9EA4-3FDEADA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2015-03-18T20:45:00Z</dcterms:created>
  <dcterms:modified xsi:type="dcterms:W3CDTF">2015-03-18T20:45:00Z</dcterms:modified>
</cp:coreProperties>
</file>